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4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Regulation 401.12-R(1): Employee Use of Cell Phones - Regulation</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1-17-2024</w:t>
            </w:r>
            <w:r w:rsidDel="00000000" w:rsidR="00000000" w:rsidRPr="00000000">
              <w:rPr>
                <w:rFonts w:ascii="Lato Black" w:cs="Lato Black" w:eastAsia="Lato Black" w:hAnsi="Lato Black"/>
                <w:b w:val="1"/>
                <w:sz w:val="18"/>
                <w:szCs w:val="18"/>
                <w:rtl w:val="0"/>
              </w:rPr>
              <w:t xml:space="preserve"> | Last Reviewed Date: </w:t>
            </w:r>
            <w:r w:rsidDel="00000000" w:rsidR="00000000" w:rsidRPr="00000000">
              <w:rPr>
                <w:rFonts w:ascii="Lato" w:cs="Lato" w:eastAsia="Lato" w:hAnsi="Lato"/>
                <w:sz w:val="18"/>
                <w:szCs w:val="18"/>
                <w:rtl w:val="0"/>
              </w:rPr>
              <w:t xml:space="preserve">1-17-2024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r w:rsidDel="00000000" w:rsidR="00000000" w:rsidRPr="00000000">
        <w:rPr>
          <w:rFonts w:ascii="Lato" w:cs="Lato" w:eastAsia="Lato" w:hAnsi="Lato"/>
          <w:u w:val="single"/>
          <w:rtl w:val="0"/>
        </w:rPr>
        <w:t xml:space="preserve">Cell phone Usage</w:t>
      </w:r>
      <w:r w:rsidDel="00000000" w:rsidR="00000000" w:rsidRPr="00000000">
        <w:rPr>
          <w:rFonts w:ascii="Lato" w:cs="Lato" w:eastAsia="Lato" w:hAnsi="Lato"/>
          <w:rtl w:val="0"/>
        </w:rPr>
        <w:t xml:space="preserve"> </w:t>
      </w:r>
    </w:p>
    <w:p w:rsidR="00000000" w:rsidDel="00000000" w:rsidP="00000000" w:rsidRDefault="00000000" w:rsidRPr="00000000" w14:paraId="00000008">
      <w:pPr>
        <w:numPr>
          <w:ilvl w:val="0"/>
          <w:numId w:val="1"/>
        </w:numPr>
        <w:spacing w:after="0" w:before="280" w:line="240" w:lineRule="auto"/>
        <w:ind w:left="720" w:hanging="360"/>
        <w:rPr>
          <w:rFonts w:ascii="Lato" w:cs="Lato" w:eastAsia="Lato" w:hAnsi="Lato"/>
        </w:rPr>
      </w:pPr>
      <w:r w:rsidDel="00000000" w:rsidR="00000000" w:rsidRPr="00000000">
        <w:rPr>
          <w:rFonts w:ascii="Lato" w:cs="Lato" w:eastAsia="Lato" w:hAnsi="Lato"/>
          <w:rtl w:val="0"/>
        </w:rPr>
        <w:t xml:space="preserve">Cell phones shall be used in a manner that does not disrupt instruction and should not be used during school-sponsored programs, meetings, in-services, or other events where there exists a reasonable expectation of quiet attentiveness unless there is a reason of personal health or safety involved.</w:t>
        <w:br w:type="textWrapping"/>
        <w:t xml:space="preserve"> </w:t>
      </w:r>
    </w:p>
    <w:p w:rsidR="00000000" w:rsidDel="00000000" w:rsidP="00000000" w:rsidRDefault="00000000" w:rsidRPr="00000000" w14:paraId="00000009">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Cell phones should not be used to transmit confidential student or personal information either verbally or written.  </w:t>
        <w:br w:type="textWrapping"/>
        <w:t xml:space="preserve"> </w:t>
      </w:r>
    </w:p>
    <w:p w:rsidR="00000000" w:rsidDel="00000000" w:rsidP="00000000" w:rsidRDefault="00000000" w:rsidRPr="00000000" w14:paraId="0000000A">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Employees are prohibited from using a cell phone while driving as part of their work duties, unless in the case of an emergency, unless the vehicle has come to a complete stop and the gear is in park.  </w:t>
      </w:r>
      <w:r w:rsidDel="00000000" w:rsidR="00000000" w:rsidRPr="00000000">
        <w:rPr>
          <w:rFonts w:ascii="Lato" w:cs="Lato" w:eastAsia="Lato" w:hAnsi="Lato"/>
          <w:b w:val="1"/>
          <w:i w:val="1"/>
          <w:rtl w:val="0"/>
        </w:rPr>
        <w:t xml:space="preserve"> </w:t>
      </w:r>
      <w:r w:rsidDel="00000000" w:rsidR="00000000" w:rsidRPr="00000000">
        <w:rPr>
          <w:rFonts w:ascii="Lato" w:cs="Lato" w:eastAsia="Lato" w:hAnsi="Lato"/>
          <w:rtl w:val="0"/>
        </w:rPr>
        <w:br w:type="textWrapping"/>
        <w:t xml:space="preserve"> </w:t>
      </w:r>
    </w:p>
    <w:p w:rsidR="00000000" w:rsidDel="00000000" w:rsidP="00000000" w:rsidRDefault="00000000" w:rsidRPr="00000000" w14:paraId="0000000B">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i w:val="1"/>
          <w:rtl w:val="0"/>
        </w:rPr>
        <w:t xml:space="preserve">Cell phones are provided specifically to carry out official school district business when other means of communications are not readily available.  These devices may not be used for routine personal communications.</w:t>
      </w:r>
      <w:r w:rsidDel="00000000" w:rsidR="00000000" w:rsidRPr="00000000">
        <w:rPr>
          <w:rFonts w:ascii="Lato" w:cs="Lato" w:eastAsia="Lato" w:hAnsi="Lato"/>
          <w:rtl w:val="0"/>
        </w:rPr>
        <w:br w:type="textWrapping"/>
        <w:t xml:space="preserve"> </w:t>
      </w:r>
    </w:p>
    <w:p w:rsidR="00000000" w:rsidDel="00000000" w:rsidP="00000000" w:rsidRDefault="00000000" w:rsidRPr="00000000" w14:paraId="0000000C">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i w:val="1"/>
          <w:rtl w:val="0"/>
        </w:rPr>
        <w:t xml:space="preserve">Personal use of school district-provided cell phones is limited to making or receiving calls for emergency and/or incidental purposes.  Whenever possible, such calls should be made or received on school district or other public telephones.</w:t>
      </w:r>
      <w:r w:rsidDel="00000000" w:rsidR="00000000" w:rsidRPr="00000000">
        <w:rPr>
          <w:rFonts w:ascii="Lato" w:cs="Lato" w:eastAsia="Lato" w:hAnsi="Lato"/>
          <w:rtl w:val="0"/>
        </w:rPr>
        <w:br w:type="textWrapping"/>
        <w:t xml:space="preserve"> </w:t>
      </w:r>
    </w:p>
    <w:p w:rsidR="00000000" w:rsidDel="00000000" w:rsidP="00000000" w:rsidRDefault="00000000" w:rsidRPr="00000000" w14:paraId="0000000D">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i w:val="1"/>
          <w:rtl w:val="0"/>
        </w:rPr>
        <w:t xml:space="preserve">Employees issued a cell phone are responsible for its safekeeping at all times.  Defective, lost or stolen cell phones are to be reported immediately to the superintendent who will in turn notify the service provider. Reckless or irresponsible use of school district equipment, resulting in loss or damage may result in the employee having to reimburse the school district for any associated costs of replacement or repair.</w:t>
      </w:r>
      <w:r w:rsidDel="00000000" w:rsidR="00000000" w:rsidRPr="00000000">
        <w:rPr>
          <w:rFonts w:ascii="Lato" w:cs="Lato" w:eastAsia="Lato" w:hAnsi="Lato"/>
          <w:rtl w:val="0"/>
        </w:rPr>
        <w:br w:type="textWrapping"/>
        <w:t xml:space="preserve"> </w:t>
      </w:r>
    </w:p>
    <w:p w:rsidR="00000000" w:rsidDel="00000000" w:rsidP="00000000" w:rsidRDefault="00000000" w:rsidRPr="00000000" w14:paraId="0000000E">
      <w:pPr>
        <w:numPr>
          <w:ilvl w:val="0"/>
          <w:numId w:val="1"/>
        </w:numPr>
        <w:spacing w:after="280" w:before="0" w:line="240" w:lineRule="auto"/>
        <w:ind w:left="720" w:hanging="360"/>
        <w:rPr>
          <w:rFonts w:ascii="Lato" w:cs="Lato" w:eastAsia="Lato" w:hAnsi="Lato"/>
        </w:rPr>
      </w:pPr>
      <w:r w:rsidDel="00000000" w:rsidR="00000000" w:rsidRPr="00000000">
        <w:rPr>
          <w:rFonts w:ascii="Lato" w:cs="Lato" w:eastAsia="Lato" w:hAnsi="Lato"/>
          <w:i w:val="1"/>
          <w:rtl w:val="0"/>
        </w:rPr>
        <w:t xml:space="preserve">Cell phones and any other school district issued communication equipment issued for employees are to be returned to the board secretary at the conclusion of the school year, activity or as otherwise specified or immediately upon request.</w:t>
      </w:r>
      <w:r w:rsidDel="00000000" w:rsidR="00000000" w:rsidRPr="00000000">
        <w:rPr>
          <w:rtl w:val="0"/>
        </w:rPr>
      </w:r>
    </w:p>
    <w:p w:rsidR="00000000" w:rsidDel="00000000" w:rsidP="00000000" w:rsidRDefault="00000000" w:rsidRPr="00000000" w14:paraId="0000000F">
      <w:pPr>
        <w:spacing w:after="0" w:lineRule="auto"/>
        <w:rPr>
          <w:rFonts w:ascii="Lato" w:cs="Lato" w:eastAsia="Lato" w:hAnsi="Lato"/>
        </w:rPr>
      </w:pPr>
      <w:r w:rsidDel="00000000" w:rsidR="00000000" w:rsidRPr="00000000">
        <w:rPr>
          <w:rFonts w:ascii="Lato" w:cs="Lato" w:eastAsia="Lato" w:hAnsi="Lato"/>
          <w:rtl w:val="0"/>
        </w:rPr>
        <w:br w:type="textWrapping"/>
      </w:r>
      <w:r w:rsidDel="00000000" w:rsidR="00000000" w:rsidRPr="00000000">
        <w:rPr>
          <w:rFonts w:ascii="Lato" w:cs="Lato" w:eastAsia="Lato" w:hAnsi="Lato"/>
          <w:b w:val="1"/>
          <w:i w:val="1"/>
          <w:rtl w:val="0"/>
        </w:rPr>
        <w:t xml:space="preserve">Cell Phone Authorization</w:t>
      </w:r>
      <w:r w:rsidDel="00000000" w:rsidR="00000000" w:rsidRPr="00000000">
        <w:rPr>
          <w:rFonts w:ascii="Lato" w:cs="Lato" w:eastAsia="Lato" w:hAnsi="Lato"/>
          <w:i w:val="1"/>
          <w:rtl w:val="0"/>
        </w:rPr>
        <w:t xml:space="preserve"> - School district provided cell phones may be purchased and authorized for staff use in accordance with the following guidelines:</w:t>
        <w:br w:type="textWrapping"/>
        <w:t xml:space="preserve"> </w:t>
      </w:r>
      <w:r w:rsidDel="00000000" w:rsidR="00000000" w:rsidRPr="00000000">
        <w:rPr>
          <w:rFonts w:ascii="Lato" w:cs="Lato" w:eastAsia="Lato" w:hAnsi="Lato"/>
          <w:rtl w:val="0"/>
        </w:rPr>
        <w:br w:type="textWrapping"/>
      </w:r>
      <w:r w:rsidDel="00000000" w:rsidR="00000000" w:rsidRPr="00000000">
        <w:rPr>
          <w:rFonts w:ascii="Lato" w:cs="Lato" w:eastAsia="Lato" w:hAnsi="Lato"/>
          <w:i w:val="1"/>
          <w:rtl w:val="0"/>
        </w:rPr>
        <w:t xml:space="preserve">Cell phones may be assigned or made available on a temporary basis, by the superintendent, when it is determined:</w:t>
      </w:r>
      <w:r w:rsidDel="00000000" w:rsidR="00000000" w:rsidRPr="00000000">
        <w:rPr>
          <w:rFonts w:ascii="Lato" w:cs="Lato" w:eastAsia="Lato" w:hAnsi="Lato"/>
          <w:rtl w:val="0"/>
        </w:rPr>
        <w:t xml:space="preserve"> </w:t>
      </w:r>
    </w:p>
    <w:p w:rsidR="00000000" w:rsidDel="00000000" w:rsidP="00000000" w:rsidRDefault="00000000" w:rsidRPr="00000000" w14:paraId="00000010">
      <w:pPr>
        <w:numPr>
          <w:ilvl w:val="0"/>
          <w:numId w:val="2"/>
        </w:numPr>
        <w:spacing w:after="0" w:before="280" w:line="240" w:lineRule="auto"/>
        <w:ind w:left="720" w:hanging="360"/>
        <w:rPr>
          <w:rFonts w:ascii="Lato" w:cs="Lato" w:eastAsia="Lato" w:hAnsi="Lato"/>
        </w:rPr>
      </w:pPr>
      <w:r w:rsidDel="00000000" w:rsidR="00000000" w:rsidRPr="00000000">
        <w:rPr>
          <w:rFonts w:ascii="Lato" w:cs="Lato" w:eastAsia="Lato" w:hAnsi="Lato"/>
          <w:i w:val="1"/>
          <w:rtl w:val="0"/>
        </w:rPr>
        <w:t xml:space="preserve">The assignment of a cell phone device to the employee is a prudent use of school district resources;</w:t>
      </w:r>
      <w:r w:rsidDel="00000000" w:rsidR="00000000" w:rsidRPr="00000000">
        <w:rPr>
          <w:rFonts w:ascii="Lato" w:cs="Lato" w:eastAsia="Lato" w:hAnsi="Lato"/>
          <w:rtl w:val="0"/>
        </w:rPr>
        <w:br w:type="textWrapping"/>
        <w:t xml:space="preserve"> </w:t>
      </w:r>
    </w:p>
    <w:p w:rsidR="00000000" w:rsidDel="00000000" w:rsidP="00000000" w:rsidRDefault="00000000" w:rsidRPr="00000000" w14:paraId="00000011">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i w:val="1"/>
          <w:rtl w:val="0"/>
        </w:rPr>
        <w:t xml:space="preserve">The employee's job responsibilities requires the ability to communicate frequently outside of district property and/or regular district hours. </w:t>
      </w:r>
      <w:r w:rsidDel="00000000" w:rsidR="00000000" w:rsidRPr="00000000">
        <w:rPr>
          <w:rFonts w:ascii="Lato" w:cs="Lato" w:eastAsia="Lato" w:hAnsi="Lato"/>
          <w:rtl w:val="0"/>
        </w:rPr>
        <w:br w:type="textWrapping"/>
        <w:t xml:space="preserve"> </w:t>
      </w:r>
    </w:p>
    <w:p w:rsidR="00000000" w:rsidDel="00000000" w:rsidP="00000000" w:rsidRDefault="00000000" w:rsidRPr="00000000" w14:paraId="00000012">
      <w:pPr>
        <w:numPr>
          <w:ilvl w:val="0"/>
          <w:numId w:val="2"/>
        </w:numPr>
        <w:spacing w:after="280" w:before="0" w:line="240" w:lineRule="auto"/>
        <w:ind w:left="720" w:hanging="360"/>
        <w:rPr>
          <w:rFonts w:ascii="Lato" w:cs="Lato" w:eastAsia="Lato" w:hAnsi="Lato"/>
        </w:rPr>
      </w:pPr>
      <w:r w:rsidDel="00000000" w:rsidR="00000000" w:rsidRPr="00000000">
        <w:rPr>
          <w:rFonts w:ascii="Lato" w:cs="Lato" w:eastAsia="Lato" w:hAnsi="Lato"/>
          <w:i w:val="1"/>
          <w:rtl w:val="0"/>
        </w:rPr>
        <w:t xml:space="preserve">The employee's job involves situations where immediate communication is necessary to ensure the safety of individuals and security of school district property.]</w:t>
      </w:r>
      <w:r w:rsidDel="00000000" w:rsidR="00000000" w:rsidRPr="00000000">
        <w:rPr>
          <w:rtl w:val="0"/>
        </w:rPr>
      </w:r>
    </w:p>
    <w:p w:rsidR="00000000" w:rsidDel="00000000" w:rsidP="00000000" w:rsidRDefault="00000000" w:rsidRPr="00000000" w14:paraId="00000013">
      <w:pPr>
        <w:spacing w:after="0" w:lineRule="auto"/>
        <w:rPr>
          <w:rFonts w:ascii="Lato" w:cs="Lato" w:eastAsia="Lato" w:hAnsi="Lato"/>
        </w:rPr>
      </w:pPr>
      <w:bookmarkStart w:colFirst="0" w:colLast="0" w:name="_heading=h.gjdgxs" w:id="0"/>
      <w:bookmarkEnd w:id="0"/>
      <w:r w:rsidDel="00000000" w:rsidR="00000000" w:rsidRPr="00000000">
        <w:rPr>
          <w:rFonts w:ascii="Lato" w:cs="Lato" w:eastAsia="Lato" w:hAnsi="Lato"/>
          <w:u w:val="single"/>
          <w:rtl w:val="0"/>
        </w:rPr>
        <w:t xml:space="preserve">Cell Phone Business Procedures</w:t>
      </w:r>
      <w:r w:rsidDel="00000000" w:rsidR="00000000" w:rsidRPr="00000000">
        <w:rPr>
          <w:rFonts w:ascii="Lato" w:cs="Lato" w:eastAsia="Lato" w:hAnsi="Lato"/>
          <w:rtl w:val="0"/>
        </w:rPr>
        <w:br w:type="textWrapping"/>
        <w:br w:type="textWrapping"/>
        <w:t xml:space="preserve"> </w:t>
      </w:r>
    </w:p>
    <w:p w:rsidR="00000000" w:rsidDel="00000000" w:rsidP="00000000" w:rsidRDefault="00000000" w:rsidRPr="00000000" w14:paraId="00000014">
      <w:pPr>
        <w:numPr>
          <w:ilvl w:val="0"/>
          <w:numId w:val="3"/>
        </w:numPr>
        <w:spacing w:after="280" w:before="0" w:line="240" w:lineRule="auto"/>
        <w:ind w:left="720" w:hanging="360"/>
        <w:rPr>
          <w:rFonts w:ascii="Lato" w:cs="Lato" w:eastAsia="Lato" w:hAnsi="Lato"/>
        </w:rPr>
      </w:pPr>
      <w:r w:rsidDel="00000000" w:rsidR="00000000" w:rsidRPr="00000000">
        <w:rPr>
          <w:rFonts w:ascii="Lato" w:cs="Lato" w:eastAsia="Lato" w:hAnsi="Lato"/>
          <w:rtl w:val="0"/>
        </w:rPr>
        <w:t xml:space="preserve">If personal calls are made on a district-owned phone and the calls result in an additional plan charge to the district, the calls must be itemized and reimbursed to the district.</w:t>
      </w:r>
    </w:p>
    <w:p w:rsidR="00000000" w:rsidDel="00000000" w:rsidP="00000000" w:rsidRDefault="00000000" w:rsidRPr="00000000" w14:paraId="00000015">
      <w:pPr>
        <w:pBdr>
          <w:bottom w:color="000000" w:space="1" w:sz="5" w:val="single"/>
        </w:pBdr>
        <w:rPr/>
      </w:pPr>
      <w:r w:rsidDel="00000000" w:rsidR="00000000" w:rsidRPr="00000000">
        <w:rPr>
          <w:rtl w:val="0"/>
        </w:rPr>
      </w:r>
    </w:p>
    <w:tbl>
      <w:tblPr>
        <w:tblStyle w:val="Table2"/>
        <w:tblW w:w="9993.0" w:type="dxa"/>
        <w:jc w:val="left"/>
        <w:tblInd w:w="10.0" w:type="dxa"/>
        <w:tblLayout w:type="fixed"/>
        <w:tblLook w:val="04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6">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17">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8">
            <w:pPr>
              <w:spacing w:after="0" w:lineRule="auto"/>
              <w:rPr/>
            </w:pPr>
            <w:r w:rsidDel="00000000" w:rsidR="00000000" w:rsidRPr="00000000">
              <w:rPr>
                <w:rFonts w:ascii="Lato" w:cs="Lato" w:eastAsia="Lato" w:hAnsi="Lato"/>
                <w:rtl w:val="0"/>
              </w:rPr>
              <w:t xml:space="preserve">Iowa Code  § 279.8</w:t>
            </w:r>
            <w:r w:rsidDel="00000000" w:rsidR="00000000" w:rsidRPr="00000000">
              <w:rPr>
                <w:rtl w:val="0"/>
              </w:rPr>
            </w:r>
          </w:p>
        </w:tc>
        <w:tc>
          <w:tcPr>
            <w:tcMar>
              <w:top w:w="0.0" w:type="dxa"/>
              <w:bottom w:w="0.0" w:type="dxa"/>
            </w:tcMar>
          </w:tcPr>
          <w:p w:rsidR="00000000" w:rsidDel="00000000" w:rsidP="00000000" w:rsidRDefault="00000000" w:rsidRPr="00000000" w14:paraId="00000019">
            <w:pPr>
              <w:rPr/>
            </w:pPr>
            <w:hyperlink r:id="rId7">
              <w:r w:rsidDel="00000000" w:rsidR="00000000" w:rsidRPr="00000000">
                <w:rPr>
                  <w:rFonts w:ascii="Lato" w:cs="Lato" w:eastAsia="Lato" w:hAnsi="Lato"/>
                  <w:color w:val="0563c1"/>
                  <w:u w:val="single"/>
                  <w:rtl w:val="0"/>
                </w:rPr>
                <w:t xml:space="preserve">Directors - General Rules - Bonds of Employees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A">
            <w:pPr>
              <w:spacing w:after="0" w:lineRule="auto"/>
              <w:rPr/>
            </w:pPr>
            <w:r w:rsidDel="00000000" w:rsidR="00000000" w:rsidRPr="00000000">
              <w:rPr>
                <w:rFonts w:ascii="Lato" w:cs="Lato" w:eastAsia="Lato" w:hAnsi="Lato"/>
                <w:rtl w:val="0"/>
              </w:rPr>
              <w:t xml:space="preserve">Iowa Code  § 321.276</w:t>
            </w:r>
            <w:r w:rsidDel="00000000" w:rsidR="00000000" w:rsidRPr="00000000">
              <w:rPr>
                <w:rtl w:val="0"/>
              </w:rPr>
            </w:r>
          </w:p>
        </w:tc>
        <w:tc>
          <w:tcPr>
            <w:tcMar>
              <w:top w:w="0.0" w:type="dxa"/>
              <w:bottom w:w="0.0" w:type="dxa"/>
            </w:tcMar>
          </w:tcPr>
          <w:p w:rsidR="00000000" w:rsidDel="00000000" w:rsidP="00000000" w:rsidRDefault="00000000" w:rsidRPr="00000000" w14:paraId="0000001B">
            <w:pPr>
              <w:rPr/>
            </w:pPr>
            <w:hyperlink r:id="rId8">
              <w:r w:rsidDel="00000000" w:rsidR="00000000" w:rsidRPr="00000000">
                <w:rPr>
                  <w:rFonts w:ascii="Lato" w:cs="Lato" w:eastAsia="Lato" w:hAnsi="Lato"/>
                  <w:color w:val="0563c1"/>
                  <w:u w:val="single"/>
                  <w:rtl w:val="0"/>
                </w:rPr>
                <w:t xml:space="preserve">Motor Vehicles -  Electronic Devices/Driving</w:t>
              </w:r>
            </w:hyperlink>
            <w:r w:rsidDel="00000000" w:rsidR="00000000" w:rsidRPr="00000000">
              <w:rPr>
                <w:rtl w:val="0"/>
              </w:rPr>
            </w:r>
          </w:p>
        </w:tc>
      </w:tr>
    </w:tbl>
    <w:p w:rsidR="00000000" w:rsidDel="00000000" w:rsidP="00000000" w:rsidRDefault="00000000" w:rsidRPr="00000000" w14:paraId="0000001C">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3"/>
        <w:tblW w:w="9993.0" w:type="dxa"/>
        <w:jc w:val="left"/>
        <w:tblInd w:w="10.0" w:type="dxa"/>
        <w:tblLayout w:type="fixed"/>
        <w:tblLook w:val="04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D">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1E">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F">
            <w:pPr>
              <w:spacing w:after="0" w:lineRule="auto"/>
              <w:rPr/>
            </w:pPr>
            <w:r w:rsidDel="00000000" w:rsidR="00000000" w:rsidRPr="00000000">
              <w:rPr>
                <w:rFonts w:ascii="Lato" w:cs="Lato" w:eastAsia="Lato" w:hAnsi="Lato"/>
                <w:rtl w:val="0"/>
              </w:rPr>
              <w:t xml:space="preserve">707.05</w:t>
            </w:r>
            <w:r w:rsidDel="00000000" w:rsidR="00000000" w:rsidRPr="00000000">
              <w:rPr>
                <w:rtl w:val="0"/>
              </w:rPr>
            </w:r>
          </w:p>
        </w:tc>
        <w:tc>
          <w:tcPr>
            <w:tcMar>
              <w:top w:w="0.0" w:type="dxa"/>
              <w:bottom w:w="0.0" w:type="dxa"/>
            </w:tcMar>
          </w:tcPr>
          <w:p w:rsidR="00000000" w:rsidDel="00000000" w:rsidP="00000000" w:rsidRDefault="00000000" w:rsidRPr="00000000" w14:paraId="00000020">
            <w:pPr>
              <w:rPr/>
            </w:pPr>
            <w:hyperlink r:id="rId9">
              <w:r w:rsidDel="00000000" w:rsidR="00000000" w:rsidRPr="00000000">
                <w:rPr>
                  <w:rFonts w:ascii="Lato" w:cs="Lato" w:eastAsia="Lato" w:hAnsi="Lato"/>
                  <w:color w:val="0563c1"/>
                  <w:u w:val="single"/>
                  <w:rtl w:val="0"/>
                </w:rPr>
                <w:t xml:space="preserve">Internal Controls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1">
            <w:pPr>
              <w:spacing w:after="0" w:lineRule="auto"/>
              <w:rPr/>
            </w:pPr>
            <w:r w:rsidDel="00000000" w:rsidR="00000000" w:rsidRPr="00000000">
              <w:rPr>
                <w:rFonts w:ascii="Lato" w:cs="Lato" w:eastAsia="Lato" w:hAnsi="Lato"/>
                <w:rtl w:val="0"/>
              </w:rPr>
              <w:t xml:space="preserve">707.05-R(1)</w:t>
            </w:r>
            <w:r w:rsidDel="00000000" w:rsidR="00000000" w:rsidRPr="00000000">
              <w:rPr>
                <w:rtl w:val="0"/>
              </w:rPr>
            </w:r>
          </w:p>
        </w:tc>
        <w:tc>
          <w:tcPr>
            <w:tcMar>
              <w:top w:w="0.0" w:type="dxa"/>
              <w:bottom w:w="0.0" w:type="dxa"/>
            </w:tcMar>
          </w:tcPr>
          <w:p w:rsidR="00000000" w:rsidDel="00000000" w:rsidP="00000000" w:rsidRDefault="00000000" w:rsidRPr="00000000" w14:paraId="00000022">
            <w:pPr>
              <w:rPr/>
            </w:pPr>
            <w:hyperlink r:id="rId10">
              <w:r w:rsidDel="00000000" w:rsidR="00000000" w:rsidRPr="00000000">
                <w:rPr>
                  <w:rFonts w:ascii="Lato" w:cs="Lato" w:eastAsia="Lato" w:hAnsi="Lato"/>
                  <w:color w:val="0563c1"/>
                  <w:u w:val="single"/>
                  <w:rtl w:val="0"/>
                </w:rPr>
                <w:t xml:space="preserve">Internal Controls - Procedures</w:t>
              </w:r>
            </w:hyperlink>
            <w:r w:rsidDel="00000000" w:rsidR="00000000" w:rsidRPr="00000000">
              <w:rPr>
                <w:rtl w:val="0"/>
              </w:rPr>
            </w:r>
          </w:p>
        </w:tc>
      </w:tr>
    </w:tbl>
    <w:p w:rsidR="00000000" w:rsidDel="00000000" w:rsidP="00000000" w:rsidRDefault="00000000" w:rsidRPr="00000000" w14:paraId="00000023">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Emphasis">
    <w:name w:val="Emphasis"/>
    <w:basedOn w:val="DefaultParagraphFont"/>
    <w:uiPriority w:val="20"/>
    <w:qFormat w:val="1"/>
    <w:rPr>
      <w:i w:val="1"/>
      <w:iCs w:val="1"/>
    </w:rPr>
  </w:style>
  <w:style w:type="character" w:styleId="Strong">
    <w:name w:val="Strong"/>
    <w:basedOn w:val="DefaultParagraphFont"/>
    <w:uiPriority w:val="22"/>
    <w:qFormat w:val="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simbli.eboardsolutions.com/Policy/ViewPolicy.aspx?S=36031104&amp;revid=SYwfuslsh2c2IqsMCGAslsh5SLqw==" TargetMode="External"/><Relationship Id="rId9" Type="http://schemas.openxmlformats.org/officeDocument/2006/relationships/hyperlink" Target="https://simbli.eboardsolutions.com/Policy/ViewPolicy.aspx?S=36031104&amp;revid=J8xEkSYCTKCiWjIqMsZ0V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79.8.pdf" TargetMode="External"/><Relationship Id="rId8" Type="http://schemas.openxmlformats.org/officeDocument/2006/relationships/hyperlink" Target="https://www.legis.iowa.gov/docs/code/321.276.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xhBPSjysrejJnLRwpNiGCZUqJA==">CgMxLjAyCGguZ2pkZ3hzOAByITF4N0hJNDNNeGVDVVRDSXFWVW51dlp5aVU3QWVpTGdJbA==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2023-12-13T17:03:00Z</dcterms:created>
  <dc:creator>Linda Heisdorffer</dc:creator>
</cp:coreProperties>
</file>